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83D89" w14:textId="77777777" w:rsidR="000B5DD2" w:rsidRPr="004E53DB" w:rsidRDefault="000B5DD2" w:rsidP="000B5DD2">
      <w:pPr>
        <w:pStyle w:val="Sinespaciado"/>
        <w:rPr>
          <w:rFonts w:ascii="Arial" w:hAnsi="Arial" w:cs="Arial"/>
          <w:sz w:val="24"/>
          <w:szCs w:val="24"/>
        </w:rPr>
      </w:pPr>
      <w:r w:rsidRPr="004E53DB">
        <w:rPr>
          <w:rFonts w:ascii="Arial" w:hAnsi="Arial" w:cs="Arial"/>
          <w:sz w:val="24"/>
          <w:szCs w:val="24"/>
        </w:rPr>
        <w:t xml:space="preserve">Señores </w:t>
      </w:r>
    </w:p>
    <w:p w14:paraId="7F89A324" w14:textId="77777777" w:rsidR="000B5DD2" w:rsidRPr="004E53DB" w:rsidRDefault="000B5DD2" w:rsidP="000B5DD2">
      <w:pPr>
        <w:pStyle w:val="Sinespaciado"/>
        <w:rPr>
          <w:rFonts w:ascii="Arial" w:hAnsi="Arial" w:cs="Arial"/>
          <w:b/>
          <w:bCs/>
          <w:sz w:val="24"/>
          <w:szCs w:val="24"/>
        </w:rPr>
      </w:pPr>
      <w:r w:rsidRPr="004E53DB">
        <w:rPr>
          <w:rFonts w:ascii="Arial" w:hAnsi="Arial" w:cs="Arial"/>
          <w:b/>
          <w:bCs/>
          <w:sz w:val="24"/>
          <w:szCs w:val="24"/>
        </w:rPr>
        <w:t xml:space="preserve">COMISIÓN NACIONAL DEL SERVICIO CIVIL – CNSC </w:t>
      </w:r>
    </w:p>
    <w:p w14:paraId="07747BC5" w14:textId="170C02AE" w:rsidR="000B5DD2" w:rsidRPr="004E53DB" w:rsidRDefault="000B5DD2" w:rsidP="000B5DD2">
      <w:pPr>
        <w:pStyle w:val="Sinespaciado"/>
        <w:rPr>
          <w:rFonts w:ascii="Arial" w:hAnsi="Arial" w:cs="Arial"/>
          <w:sz w:val="24"/>
          <w:szCs w:val="24"/>
        </w:rPr>
      </w:pPr>
      <w:hyperlink r:id="rId4" w:history="1">
        <w:r w:rsidRPr="004E53DB">
          <w:rPr>
            <w:rStyle w:val="Hipervnculo"/>
            <w:rFonts w:ascii="Arial" w:hAnsi="Arial" w:cs="Arial"/>
            <w:sz w:val="24"/>
            <w:szCs w:val="24"/>
          </w:rPr>
          <w:t>atencionalciudadano@cnsc.gov.co</w:t>
        </w:r>
      </w:hyperlink>
      <w:r w:rsidRPr="004E53DB">
        <w:rPr>
          <w:rFonts w:ascii="Arial" w:hAnsi="Arial" w:cs="Arial"/>
          <w:sz w:val="24"/>
          <w:szCs w:val="24"/>
        </w:rPr>
        <w:t xml:space="preserve"> </w:t>
      </w:r>
    </w:p>
    <w:p w14:paraId="57505482" w14:textId="77777777" w:rsidR="000B5DD2" w:rsidRPr="004E53DB" w:rsidRDefault="000B5DD2" w:rsidP="000B5DD2">
      <w:pPr>
        <w:pStyle w:val="Sinespaciado"/>
        <w:rPr>
          <w:rFonts w:ascii="Arial" w:hAnsi="Arial" w:cs="Arial"/>
          <w:b/>
          <w:bCs/>
          <w:sz w:val="24"/>
          <w:szCs w:val="24"/>
        </w:rPr>
      </w:pPr>
      <w:r w:rsidRPr="004E53DB">
        <w:rPr>
          <w:rFonts w:ascii="Arial" w:hAnsi="Arial" w:cs="Arial"/>
          <w:b/>
          <w:bCs/>
          <w:sz w:val="24"/>
          <w:szCs w:val="24"/>
        </w:rPr>
        <w:t xml:space="preserve">Karen Ximena Villalba Garzón </w:t>
      </w:r>
    </w:p>
    <w:p w14:paraId="7166A076" w14:textId="77777777" w:rsidR="000B5DD2" w:rsidRPr="004E53DB" w:rsidRDefault="000B5DD2">
      <w:pPr>
        <w:rPr>
          <w:rFonts w:ascii="Arial" w:hAnsi="Arial" w:cs="Arial"/>
          <w:sz w:val="24"/>
          <w:szCs w:val="24"/>
        </w:rPr>
      </w:pPr>
      <w:r w:rsidRPr="004E53DB">
        <w:rPr>
          <w:rFonts w:ascii="Arial" w:hAnsi="Arial" w:cs="Arial"/>
          <w:sz w:val="24"/>
          <w:szCs w:val="24"/>
        </w:rPr>
        <w:t xml:space="preserve">Analista </w:t>
      </w:r>
    </w:p>
    <w:p w14:paraId="2F8F868C" w14:textId="77777777" w:rsidR="000B5DD2" w:rsidRPr="004E53DB" w:rsidRDefault="000B5DD2">
      <w:pPr>
        <w:rPr>
          <w:rFonts w:ascii="Arial" w:hAnsi="Arial" w:cs="Arial"/>
          <w:sz w:val="24"/>
          <w:szCs w:val="24"/>
        </w:rPr>
      </w:pPr>
    </w:p>
    <w:p w14:paraId="048031E1" w14:textId="77777777" w:rsidR="00F2766B" w:rsidRPr="004E53DB" w:rsidRDefault="00F2766B" w:rsidP="00F2766B">
      <w:pPr>
        <w:ind w:right="49"/>
        <w:jc w:val="both"/>
        <w:rPr>
          <w:rFonts w:ascii="Arial" w:hAnsi="Arial" w:cs="Arial"/>
          <w:sz w:val="24"/>
          <w:szCs w:val="24"/>
        </w:rPr>
      </w:pPr>
      <w:r w:rsidRPr="004E53DB">
        <w:rPr>
          <w:rFonts w:ascii="Arial" w:hAnsi="Arial" w:cs="Arial"/>
          <w:b/>
          <w:bCs/>
          <w:sz w:val="24"/>
          <w:szCs w:val="24"/>
        </w:rPr>
        <w:t>ASUNTO:</w:t>
      </w:r>
      <w:r w:rsidRPr="004E53DB">
        <w:rPr>
          <w:rFonts w:ascii="Arial" w:hAnsi="Arial" w:cs="Arial"/>
          <w:sz w:val="24"/>
          <w:szCs w:val="24"/>
        </w:rPr>
        <w:t xml:space="preserve"> Reiteración de informe de actualización normativa interna y solicitud de terminación de la reclamación, radicado No. </w:t>
      </w:r>
      <w:r w:rsidRPr="004E53DB">
        <w:rPr>
          <w:rFonts w:ascii="Arial" w:hAnsi="Arial" w:cs="Arial"/>
          <w:b/>
          <w:bCs/>
          <w:sz w:val="24"/>
          <w:szCs w:val="24"/>
        </w:rPr>
        <w:t>2026RE114142</w:t>
      </w:r>
      <w:r w:rsidRPr="004E53DB">
        <w:rPr>
          <w:rFonts w:ascii="Arial" w:hAnsi="Arial" w:cs="Arial"/>
          <w:sz w:val="24"/>
          <w:szCs w:val="24"/>
        </w:rPr>
        <w:t xml:space="preserve"> y código de verificación </w:t>
      </w:r>
      <w:r w:rsidRPr="004E53DB">
        <w:rPr>
          <w:rFonts w:ascii="Arial" w:hAnsi="Arial" w:cs="Arial"/>
          <w:b/>
          <w:bCs/>
          <w:sz w:val="24"/>
          <w:szCs w:val="24"/>
        </w:rPr>
        <w:t>26736522</w:t>
      </w:r>
      <w:r w:rsidRPr="004E53DB">
        <w:rPr>
          <w:rFonts w:ascii="Arial" w:hAnsi="Arial" w:cs="Arial"/>
          <w:sz w:val="24"/>
          <w:szCs w:val="24"/>
        </w:rPr>
        <w:t>.</w:t>
      </w:r>
    </w:p>
    <w:p w14:paraId="1297B94A"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 xml:space="preserve">En atención al asunto de la referencia, de manera atenta nos permitimos reiterar la solicitud presentada ante esa Comisión Nacional del Servicio Civil el día 17 de marzo de 2026, identificada con el radicado No. </w:t>
      </w:r>
      <w:r w:rsidRPr="004E53DB">
        <w:rPr>
          <w:rFonts w:ascii="Arial" w:hAnsi="Arial" w:cs="Arial"/>
          <w:b/>
          <w:bCs/>
          <w:sz w:val="24"/>
          <w:szCs w:val="24"/>
          <w:u w:val="single"/>
        </w:rPr>
        <w:t>2026RE114142</w:t>
      </w:r>
      <w:r w:rsidRPr="004E53DB">
        <w:rPr>
          <w:rFonts w:ascii="Arial" w:hAnsi="Arial" w:cs="Arial"/>
          <w:sz w:val="24"/>
          <w:szCs w:val="24"/>
        </w:rPr>
        <w:t xml:space="preserve"> y código de verificación </w:t>
      </w:r>
      <w:r w:rsidRPr="004E53DB">
        <w:rPr>
          <w:rFonts w:ascii="Arial" w:hAnsi="Arial" w:cs="Arial"/>
          <w:b/>
          <w:bCs/>
          <w:sz w:val="24"/>
          <w:szCs w:val="24"/>
          <w:u w:val="single"/>
        </w:rPr>
        <w:t>26736522</w:t>
      </w:r>
      <w:r w:rsidRPr="004E53DB">
        <w:rPr>
          <w:rFonts w:ascii="Arial" w:hAnsi="Arial" w:cs="Arial"/>
          <w:sz w:val="24"/>
          <w:szCs w:val="24"/>
        </w:rPr>
        <w:t>, mediante la cual se informó la expedición de los actos administrativos que modificaron la estructura organizacional y los Manuales Específicos de Funciones y Competencias Laborales de la Gobernación de Cundinamarca, circunstancia que incide de manera directa sobre el empleo objeto de la reclamación actualmente en trámite.</w:t>
      </w:r>
    </w:p>
    <w:p w14:paraId="61AC1131"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En la comunicación inicialmente radicada se expuso que las modificaciones normativas adoptadas por la entidad transformaron de manera sustancial los elementos que identifican el empleo, particularmente en lo relacionado con sus funciones, requisitos, competencias y ubicación dentro de la estructura administrativa, de tal forma que el contexto jurídico y funcional que dio origen a la reclamación ya no corresponde a la realidad administrativa vigente.</w:t>
      </w:r>
    </w:p>
    <w:p w14:paraId="211C5F51"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En ese orden de ideas, se considera que los supuestos fácticos y jurídicos que sirvieron de fundamento para la reclamación han sido modificados de manera sobreviniente por actos administrativos posteriores, circunstancia que amerita un nuevo análisis por parte de esa Comisión, en tanto el objeto sobre el cual recae la controversia dejó de conservar las mismas condiciones que existían al momento de la presentación de la reclamación.</w:t>
      </w:r>
    </w:p>
    <w:p w14:paraId="58816A16"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Lo anterior resulta relevante desde la perspectiva del derecho administrativo, por cuanto las actuaciones administrativas deben desarrollarse sobre situaciones jurídicas actuales y vigentes. En consecuencia, cuando durante el trámite de una actuación desaparecen o se modifican sustancialmente los presupuestos que le dieron origen, corresponde a la autoridad competente valorar si subsiste el objeto material sobre el cual debe recaer la decisión, evitando la expedición de pronunciamientos respecto de situaciones jurídicas que han sido reemplazadas por un nuevo marco normativo.</w:t>
      </w:r>
    </w:p>
    <w:p w14:paraId="77CFA8A7"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 xml:space="preserve">Así mismo, el artículo 209 de la Constitución Política establece que la función administrativa debe desarrollarse con fundamento en los principios de igualdad, moralidad, eficacia, economía, celeridad, imparcialidad y publicidad, principios que </w:t>
      </w:r>
      <w:r w:rsidRPr="004E53DB">
        <w:rPr>
          <w:rFonts w:ascii="Arial" w:hAnsi="Arial" w:cs="Arial"/>
          <w:sz w:val="24"/>
          <w:szCs w:val="24"/>
        </w:rPr>
        <w:lastRenderedPageBreak/>
        <w:t>son desarrollados por el artículo 3 de la Ley 1437 de 2011 – Código de Procedimiento Administrativo y de lo Contencioso Administrativo. En virtud de dichos postulados, las autoridades administrativas tienen el deber de orientar sus actuaciones hacia el cumplimiento efectivo de los fines del Estado, evitando la prolongación de trámites cuya finalidad ha perdido sustento como consecuencia de modificaciones jurídicas posteriores.</w:t>
      </w:r>
    </w:p>
    <w:p w14:paraId="748606A0"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En ese contexto, mantener indefinidamente una reclamación respecto de un empleo cuya configuración jurídica fue modificada mediante actos administrativos vigentes no solo desconoce la realidad administrativa existente, sino que también genera incertidumbre en los procesos de administración del talento humano y limita la posibilidad de proveer oportunamente los empleos públicos conforme a la normativa actualmente aplicable.</w:t>
      </w:r>
    </w:p>
    <w:p w14:paraId="398F9E59" w14:textId="77777777" w:rsidR="004E53DB" w:rsidRDefault="004E53DB" w:rsidP="004E53DB">
      <w:pPr>
        <w:ind w:right="49"/>
        <w:jc w:val="both"/>
        <w:rPr>
          <w:rFonts w:ascii="Arial" w:hAnsi="Arial" w:cs="Arial"/>
          <w:sz w:val="24"/>
          <w:szCs w:val="24"/>
        </w:rPr>
      </w:pPr>
      <w:r w:rsidRPr="004E53DB">
        <w:rPr>
          <w:rFonts w:ascii="Arial" w:hAnsi="Arial" w:cs="Arial"/>
          <w:sz w:val="24"/>
          <w:szCs w:val="24"/>
        </w:rPr>
        <w:t xml:space="preserve">La presente reiteración adquiere especial relevancia, toda vez que la Gobernación de Cundinamarca adelanta el proceso de provisión transitoria de empleos mediante la figura del encargo correspondiente a la vigencia 2026, procedimiento que exige contar con certeza respecto de la situación jurídica de los empleos susceptibles de provisión. </w:t>
      </w:r>
    </w:p>
    <w:p w14:paraId="54B920FC" w14:textId="403E8561" w:rsidR="004E53DB" w:rsidRPr="004E53DB" w:rsidRDefault="004E53DB" w:rsidP="004E53DB">
      <w:pPr>
        <w:ind w:right="49"/>
        <w:jc w:val="both"/>
        <w:rPr>
          <w:rFonts w:ascii="Arial" w:hAnsi="Arial" w:cs="Arial"/>
          <w:sz w:val="24"/>
          <w:szCs w:val="24"/>
        </w:rPr>
      </w:pPr>
      <w:r w:rsidRPr="004E53DB">
        <w:rPr>
          <w:rFonts w:ascii="Arial" w:hAnsi="Arial" w:cs="Arial"/>
          <w:sz w:val="24"/>
          <w:szCs w:val="24"/>
        </w:rPr>
        <w:t>En consecuencia, la ausencia de una decisión definitiva sobre la reclamación impide incorporar el empleo al respectivo proceso de provisión, afectando la adecuada prestación del servicio público, la continuidad de la función administrativa y la correcta administración del talento humano.</w:t>
      </w:r>
    </w:p>
    <w:p w14:paraId="5D333CEF"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Debe resaltarse que la finalidad de la presente solicitud no consiste en desconocer el derecho de reclamación ni las competencias atribuidas a esa Comisión Nacional del Servicio Civil, sino en poner de presente una circunstancia jurídica sobreviniente que modifica sustancialmente el escenario inicialmente analizado y que, por tanto, amerita un pronunciamiento acorde con la realidad normativa vigente y con los principios que gobiernan la actuación administrativa.</w:t>
      </w:r>
    </w:p>
    <w:p w14:paraId="11B5916A"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En mérito de lo expuesto, respetuosamente solicitamos a esa Comisión Nacional del Servicio Civil evaluar nuevamente las circunstancias jurídicas puestas en su conocimiento, analizar los efectos derivados de la actualización de la estructura organizacional y de los Manuales Específicos de Funciones y Competencias Laborales, y, como consecuencia de ello, determinar la viabilidad de dar por terminado el trámite de la reclamación radicada bajo el No. 2026RE114142, al evidenciarse una modificación sustancial de los presupuestos que le dieron origen y la consecuente pérdida de vigencia del contexto normativo inicialmente controvertido.</w:t>
      </w:r>
    </w:p>
    <w:p w14:paraId="7D985B42"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 xml:space="preserve">Finalmente, solicitamos que la decisión administrativa correspondiente sea adoptada en el menor tiempo posible, en observancia de los principios de eficacia, economía, celeridad y buena administración, permitiendo con ello que la entidad </w:t>
      </w:r>
      <w:r w:rsidRPr="004E53DB">
        <w:rPr>
          <w:rFonts w:ascii="Arial" w:hAnsi="Arial" w:cs="Arial"/>
          <w:sz w:val="24"/>
          <w:szCs w:val="24"/>
        </w:rPr>
        <w:lastRenderedPageBreak/>
        <w:t>continúe con el proceso de provisión transitoria de empleos durante la vigencia 2026 y garantice el adecuado funcionamiento del servicio público.</w:t>
      </w:r>
    </w:p>
    <w:p w14:paraId="58F1E551" w14:textId="77777777" w:rsidR="004E53DB" w:rsidRPr="004E53DB" w:rsidRDefault="004E53DB" w:rsidP="004E53DB">
      <w:pPr>
        <w:ind w:right="49"/>
        <w:jc w:val="both"/>
        <w:rPr>
          <w:rFonts w:ascii="Arial" w:hAnsi="Arial" w:cs="Arial"/>
          <w:sz w:val="24"/>
          <w:szCs w:val="24"/>
        </w:rPr>
      </w:pPr>
      <w:r w:rsidRPr="004E53DB">
        <w:rPr>
          <w:rFonts w:ascii="Arial" w:hAnsi="Arial" w:cs="Arial"/>
          <w:sz w:val="24"/>
          <w:szCs w:val="24"/>
        </w:rPr>
        <w:t>Agradecemos la atención prestada a la presente comunicación y quedamos atentos a cualquier información o documentación adicional que esa Comisión considere necesaria para la adopción de la decisión que en derecho corresponda.</w:t>
      </w:r>
    </w:p>
    <w:p w14:paraId="34D67C55" w14:textId="4DD8D607" w:rsidR="000B5DD2" w:rsidRPr="000B5DD2" w:rsidRDefault="000B5DD2" w:rsidP="004E53DB">
      <w:pPr>
        <w:ind w:right="49"/>
        <w:jc w:val="both"/>
      </w:pPr>
    </w:p>
    <w:sectPr w:rsidR="000B5DD2" w:rsidRPr="000B5DD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DD2"/>
    <w:rsid w:val="000B5DD2"/>
    <w:rsid w:val="000C570F"/>
    <w:rsid w:val="001C7637"/>
    <w:rsid w:val="004E53DB"/>
    <w:rsid w:val="004E6D0D"/>
    <w:rsid w:val="00526D30"/>
    <w:rsid w:val="005968F2"/>
    <w:rsid w:val="005F1EF8"/>
    <w:rsid w:val="00F276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DDE12"/>
  <w15:chartTrackingRefBased/>
  <w15:docId w15:val="{90E0F5C0-5606-4D3C-819F-4D18374BD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B5DD2"/>
    <w:rPr>
      <w:color w:val="0563C1" w:themeColor="hyperlink"/>
      <w:u w:val="single"/>
    </w:rPr>
  </w:style>
  <w:style w:type="character" w:styleId="Mencinsinresolver">
    <w:name w:val="Unresolved Mention"/>
    <w:basedOn w:val="Fuentedeprrafopredeter"/>
    <w:uiPriority w:val="99"/>
    <w:semiHidden/>
    <w:unhideWhenUsed/>
    <w:rsid w:val="000B5DD2"/>
    <w:rPr>
      <w:color w:val="605E5C"/>
      <w:shd w:val="clear" w:color="auto" w:fill="E1DFDD"/>
    </w:rPr>
  </w:style>
  <w:style w:type="paragraph" w:styleId="Sinespaciado">
    <w:name w:val="No Spacing"/>
    <w:uiPriority w:val="1"/>
    <w:qFormat/>
    <w:rsid w:val="000B5D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364864">
      <w:bodyDiv w:val="1"/>
      <w:marLeft w:val="0"/>
      <w:marRight w:val="0"/>
      <w:marTop w:val="0"/>
      <w:marBottom w:val="0"/>
      <w:divBdr>
        <w:top w:val="none" w:sz="0" w:space="0" w:color="auto"/>
        <w:left w:val="none" w:sz="0" w:space="0" w:color="auto"/>
        <w:bottom w:val="none" w:sz="0" w:space="0" w:color="auto"/>
        <w:right w:val="none" w:sz="0" w:space="0" w:color="auto"/>
      </w:divBdr>
    </w:div>
    <w:div w:id="192102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tencionalciudadano@cnsc.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901</Words>
  <Characters>4959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Nicolas Emanuel Frasser Cajamarca</cp:lastModifiedBy>
  <cp:revision>2</cp:revision>
  <dcterms:created xsi:type="dcterms:W3CDTF">2026-07-29T16:44:00Z</dcterms:created>
  <dcterms:modified xsi:type="dcterms:W3CDTF">2026-07-29T16:44:00Z</dcterms:modified>
</cp:coreProperties>
</file>